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Fonts w:ascii="Archivo" w:cs="Archivo" w:eastAsia="Archivo" w:hAnsi="Archivo"/>
          <w:b w:val="1"/>
          <w:rtl w:val="0"/>
        </w:rPr>
        <w:t xml:space="preserve">Casa Dragones </w:t>
      </w:r>
      <w:r w:rsidDel="00000000" w:rsidR="00000000" w:rsidRPr="00000000">
        <w:rPr>
          <w:rFonts w:ascii="Archivo" w:cs="Archivo" w:eastAsia="Archivo" w:hAnsi="Archivo"/>
          <w:b w:val="1"/>
          <w:rtl w:val="0"/>
        </w:rPr>
        <w:t xml:space="preserve">present</w:t>
      </w:r>
      <w:r w:rsidDel="00000000" w:rsidR="00000000" w:rsidRPr="00000000">
        <w:rPr>
          <w:rFonts w:ascii="Archivo" w:cs="Archivo" w:eastAsia="Archivo" w:hAnsi="Archivo"/>
          <w:b w:val="1"/>
          <w:rtl w:val="0"/>
        </w:rPr>
        <w:t xml:space="preserve">e durante la exposición de Bárbara Sánchez-Kane </w:t>
      </w:r>
    </w:p>
    <w:p w:rsidR="00000000" w:rsidDel="00000000" w:rsidP="00000000" w:rsidRDefault="00000000" w:rsidRPr="00000000" w14:paraId="00000003">
      <w:pPr>
        <w:jc w:val="center"/>
        <w:rPr>
          <w:rFonts w:ascii="Archivo" w:cs="Archivo" w:eastAsia="Archivo" w:hAnsi="Archivo"/>
          <w:b w:val="1"/>
        </w:rPr>
      </w:pPr>
      <w:r w:rsidDel="00000000" w:rsidR="00000000" w:rsidRPr="00000000">
        <w:rPr>
          <w:rFonts w:ascii="Archivo" w:cs="Archivo" w:eastAsia="Archivo" w:hAnsi="Archivo"/>
          <w:b w:val="1"/>
          <w:rtl w:val="0"/>
        </w:rPr>
        <w:t xml:space="preserve">en la Galería Kurimanzutto de Nueva York </w:t>
      </w:r>
    </w:p>
    <w:p w:rsidR="00000000" w:rsidDel="00000000" w:rsidP="00000000" w:rsidRDefault="00000000" w:rsidRPr="00000000" w14:paraId="00000004">
      <w:pPr>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rFonts w:ascii="Archivo" w:cs="Archivo" w:eastAsia="Archivo" w:hAnsi="Archivo"/>
          <w:i w:val="1"/>
        </w:rPr>
      </w:pPr>
      <w:r w:rsidDel="00000000" w:rsidR="00000000" w:rsidRPr="00000000">
        <w:rPr>
          <w:rFonts w:ascii="Archivo" w:cs="Archivo" w:eastAsia="Archivo" w:hAnsi="Archivo"/>
          <w:i w:val="1"/>
          <w:rtl w:val="0"/>
        </w:rPr>
        <w:t xml:space="preserve">La firma de tequilas premium originaria de México reafirma su compromiso con el arte en la exhibición de esta reconocida diseñadora. </w:t>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xx de septiembre de 2023. </w:t>
      </w:r>
      <w:r w:rsidDel="00000000" w:rsidR="00000000" w:rsidRPr="00000000">
        <w:rPr>
          <w:rFonts w:ascii="Archivo" w:cs="Archivo" w:eastAsia="Archivo" w:hAnsi="Archivo"/>
          <w:rtl w:val="0"/>
        </w:rPr>
        <w:t xml:space="preserve">Por primera vez, la obra de la artista y diseñadora de moda mexicana Bárbara Sánchez-Kane llega a la galería Kurimanzutto de Nueva York para presentar su exposición </w:t>
      </w:r>
      <w:r w:rsidDel="00000000" w:rsidR="00000000" w:rsidRPr="00000000">
        <w:rPr>
          <w:rFonts w:ascii="Archivo" w:cs="Archivo" w:eastAsia="Archivo" w:hAnsi="Archivo"/>
          <w:i w:val="1"/>
          <w:rtl w:val="0"/>
        </w:rPr>
        <w:t xml:space="preserve">New Lexicons for Embodiment</w:t>
      </w:r>
      <w:r w:rsidDel="00000000" w:rsidR="00000000" w:rsidRPr="00000000">
        <w:rPr>
          <w:rFonts w:ascii="Archivo" w:cs="Archivo" w:eastAsia="Archivo" w:hAnsi="Archivo"/>
          <w:rtl w:val="0"/>
        </w:rPr>
        <w:t xml:space="preserve"> en la que también estuvo presente Casa Dragones, la casa tequilera premium mexicana comprometida siempre con el ámbito cultural. </w:t>
      </w: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En esta edición, </w:t>
      </w:r>
      <w:r w:rsidDel="00000000" w:rsidR="00000000" w:rsidRPr="00000000">
        <w:rPr>
          <w:rFonts w:ascii="Archivo" w:cs="Archivo" w:eastAsia="Archivo" w:hAnsi="Archivo"/>
          <w:i w:val="1"/>
          <w:rtl w:val="0"/>
        </w:rPr>
        <w:t xml:space="preserve">New Lexicons for Embodiment, la </w:t>
      </w:r>
      <w:r w:rsidDel="00000000" w:rsidR="00000000" w:rsidRPr="00000000">
        <w:rPr>
          <w:rFonts w:ascii="Archivo" w:cs="Archivo" w:eastAsia="Archivo" w:hAnsi="Archivo"/>
          <w:rtl w:val="0"/>
        </w:rPr>
        <w:t xml:space="preserve">diseñadora de moda Sánchez-Kane reflexiona a través de la moda y considera el cuerpo vestido como la interfase con la que experimentamos el mundo e interactuamos con la realidad. Además, examina cómo estas prendas contribuyen a la representación de la identidad y la autoexpresión.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Como introducción a la obra de Sánchez-</w:t>
      </w:r>
      <w:r w:rsidDel="00000000" w:rsidR="00000000" w:rsidRPr="00000000">
        <w:rPr>
          <w:rFonts w:ascii="Archivo" w:cs="Archivo" w:eastAsia="Archivo" w:hAnsi="Archivo"/>
          <w:rtl w:val="0"/>
        </w:rPr>
        <w:t xml:space="preserve">Kane</w:t>
      </w:r>
      <w:r w:rsidDel="00000000" w:rsidR="00000000" w:rsidRPr="00000000">
        <w:rPr>
          <w:rFonts w:ascii="Archivo" w:cs="Archivo" w:eastAsia="Archivo" w:hAnsi="Archivo"/>
          <w:rtl w:val="0"/>
        </w:rPr>
        <w:t xml:space="preserve">, el vestíbulo de la galería tendrá una </w:t>
      </w:r>
      <w:r w:rsidDel="00000000" w:rsidR="00000000" w:rsidRPr="00000000">
        <w:rPr>
          <w:rFonts w:ascii="Archivo" w:cs="Archivo" w:eastAsia="Archivo" w:hAnsi="Archivo"/>
          <w:i w:val="1"/>
          <w:rtl w:val="0"/>
        </w:rPr>
        <w:t xml:space="preserve">pop-up</w:t>
      </w:r>
      <w:r w:rsidDel="00000000" w:rsidR="00000000" w:rsidRPr="00000000">
        <w:rPr>
          <w:rFonts w:ascii="Archivo" w:cs="Archivo" w:eastAsia="Archivo" w:hAnsi="Archivo"/>
          <w:rtl w:val="0"/>
        </w:rPr>
        <w:t xml:space="preserve"> de su marca con las piezas de su última colección. Además, este espacio servirá de interludio a la exposición de arte, en la que se exhibirán sus esculturas que están basadas en un tratado de diseño de los años 20.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En el marco de esta experiencia, el pasado 14 de septiembre, Mónica Manzutto y José Kuri ofrecieron una cena en honor de Sánchez-Kane en el prestigioso restaurante Russian Samovar de Nueva York. La velada estuvo acompañada del emblemático sabor de </w:t>
      </w:r>
      <w:r w:rsidDel="00000000" w:rsidR="00000000" w:rsidRPr="00000000">
        <w:rPr>
          <w:rFonts w:ascii="Archivo" w:cs="Archivo" w:eastAsia="Archivo" w:hAnsi="Archivo"/>
          <w:rtl w:val="0"/>
        </w:rPr>
        <w:t xml:space="preserve">Casa Dragones Joven, un tequila 100% agave azul hecho de un maridaje de tequila blanco con tequila extra añejo con notas delicadas de pera y agave cocido. </w:t>
      </w:r>
      <w:r w:rsidDel="00000000" w:rsidR="00000000" w:rsidRPr="00000000">
        <w:rPr>
          <w:rFonts w:ascii="Archivo" w:cs="Archivo" w:eastAsia="Archivo" w:hAnsi="Archivo"/>
          <w:rtl w:val="0"/>
        </w:rPr>
        <w:t xml:space="preserve">Culminando con una exclusiva fiesta en la que se disfrutaron cocteles de Casa Dragones Blanco, elaborado mediante un proceso innovador que se enfoca en la pureza del agave y en la pureza del agua con notas semidulces de agave con tonos de pimienta; y Casa Dragones Añejo, un tequila que logra su carácter distintivo al ser añejado en dos barricas nuevas de roble americano y roble francés.</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Entre los invitados más destacados se encontraban: Barbara Sanchez Kane, Monica Manzutto &amp; Jose Kuri, Elena Reygadas, Matt Dillon, Miguel Calderón, Rirkrit Tiravanija, Sofia Elias, Jerónimo Gaxiola, Frida Escobedo, entre otros.</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spacing w:after="400" w:line="240" w:lineRule="auto"/>
        <w:jc w:val="both"/>
        <w:rPr>
          <w:rFonts w:ascii="Archivo" w:cs="Archivo" w:eastAsia="Archivo" w:hAnsi="Archivo"/>
        </w:rPr>
      </w:pPr>
      <w:r w:rsidDel="00000000" w:rsidR="00000000" w:rsidRPr="00000000">
        <w:rPr>
          <w:rFonts w:ascii="Archivo" w:cs="Archivo" w:eastAsia="Archivo" w:hAnsi="Archivo"/>
          <w:rtl w:val="0"/>
        </w:rPr>
        <w:t xml:space="preserve">Con esta serie de actividades, Casa Dragones sigue reafirmando su compromiso con los artistas de la escena cultural mexicana, así como su pasión por impulsar y promover el arte contemporáneo. </w:t>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i w:val="1"/>
          <w:rtl w:val="0"/>
        </w:rPr>
        <w:t xml:space="preserve">New Lexicons for Embodiment, estará disponible </w:t>
      </w:r>
      <w:r w:rsidDel="00000000" w:rsidR="00000000" w:rsidRPr="00000000">
        <w:rPr>
          <w:rFonts w:ascii="Archivo" w:cs="Archivo" w:eastAsia="Archivo" w:hAnsi="Archivo"/>
          <w:rtl w:val="0"/>
        </w:rPr>
        <w:t xml:space="preserve">a partir del 14 de septiembre al 21 de octubre. </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spacing w:after="400" w:line="240" w:lineRule="auto"/>
        <w:jc w:val="both"/>
        <w:rPr>
          <w:rFonts w:ascii="Archivo" w:cs="Archivo" w:eastAsia="Archivo" w:hAnsi="Archivo"/>
        </w:rPr>
      </w:pPr>
      <w:r w:rsidDel="00000000" w:rsidR="00000000" w:rsidRPr="00000000">
        <w:rPr>
          <w:rFonts w:ascii="Archivo" w:cs="Archivo" w:eastAsia="Archivo" w:hAnsi="Archivo"/>
          <w:rtl w:val="0"/>
        </w:rPr>
        <w:t xml:space="preserve">Para más información acerca de las actividades de Tequila Casa Dragones y la adquisición de sus productos, visita </w:t>
      </w:r>
      <w:hyperlink r:id="rId6">
        <w:r w:rsidDel="00000000" w:rsidR="00000000" w:rsidRPr="00000000">
          <w:rPr>
            <w:rFonts w:ascii="Archivo" w:cs="Archivo" w:eastAsia="Archivo" w:hAnsi="Archivo"/>
            <w:u w:val="single"/>
            <w:rtl w:val="0"/>
          </w:rPr>
          <w:t xml:space="preserve">www.casadragones.com</w:t>
        </w:r>
      </w:hyperlink>
      <w:r w:rsidDel="00000000" w:rsidR="00000000" w:rsidRPr="00000000">
        <w:rPr>
          <w:rFonts w:ascii="Archivo" w:cs="Archivo" w:eastAsia="Archivo" w:hAnsi="Archivo"/>
          <w:rtl w:val="0"/>
        </w:rPr>
        <w:t xml:space="preserve"> y sigue sus redes sociales. </w:t>
      </w:r>
    </w:p>
    <w:p w:rsidR="00000000" w:rsidDel="00000000" w:rsidP="00000000" w:rsidRDefault="00000000" w:rsidRPr="00000000" w14:paraId="00000015">
      <w:pPr>
        <w:spacing w:after="40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after="400" w:line="390"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w:t>
      </w:r>
    </w:p>
    <w:p w:rsidR="00000000" w:rsidDel="00000000" w:rsidP="00000000" w:rsidRDefault="00000000" w:rsidRPr="00000000" w14:paraId="00000017">
      <w:pPr>
        <w:spacing w:after="400" w:line="390" w:lineRule="auto"/>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Sobre Tequila Casa Dragones</w:t>
      </w:r>
    </w:p>
    <w:p w:rsidR="00000000" w:rsidDel="00000000" w:rsidP="00000000" w:rsidRDefault="00000000" w:rsidRPr="00000000" w14:paraId="00000018">
      <w:pPr>
        <w:spacing w:after="400" w:line="276" w:lineRule="auto"/>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w:t>
      </w:r>
    </w:p>
    <w:p w:rsidR="00000000" w:rsidDel="00000000" w:rsidP="00000000" w:rsidRDefault="00000000" w:rsidRPr="00000000" w14:paraId="00000019">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Para mayor información visita </w:t>
      </w:r>
      <w:hyperlink r:id="rId7">
        <w:r w:rsidDel="00000000" w:rsidR="00000000" w:rsidRPr="00000000">
          <w:rPr>
            <w:rFonts w:ascii="Archivo" w:cs="Archivo" w:eastAsia="Archivo" w:hAnsi="Archivo"/>
            <w:color w:val="1155cc"/>
            <w:sz w:val="18"/>
            <w:szCs w:val="18"/>
            <w:u w:val="single"/>
            <w:rtl w:val="0"/>
          </w:rPr>
          <w:t xml:space="preserve">www.casadragones.com.mx</w:t>
        </w:r>
      </w:hyperlink>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1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B">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1F">
      <w:pPr>
        <w:rPr>
          <w:i w:val="1"/>
          <w:color w:val="fdfdfd"/>
          <w:sz w:val="24"/>
          <w:szCs w:val="24"/>
          <w:shd w:fill="27a5f3" w:val="clear"/>
        </w:rPr>
      </w:pPr>
      <w:r w:rsidDel="00000000" w:rsidR="00000000" w:rsidRPr="00000000">
        <w:rPr>
          <w:rtl w:val="0"/>
        </w:rPr>
      </w:r>
    </w:p>
    <w:p w:rsidR="00000000" w:rsidDel="00000000" w:rsidP="00000000" w:rsidRDefault="00000000" w:rsidRPr="00000000" w14:paraId="00000020">
      <w:pPr>
        <w:rPr>
          <w:color w:val="fdfdfd"/>
          <w:sz w:val="24"/>
          <w:szCs w:val="24"/>
          <w:shd w:fill="27a5f3" w:val="clear"/>
        </w:rPr>
      </w:pPr>
      <w:r w:rsidDel="00000000" w:rsidR="00000000" w:rsidRPr="00000000">
        <w:rPr>
          <w:rtl w:val="0"/>
        </w:rPr>
      </w:r>
    </w:p>
    <w:p w:rsidR="00000000" w:rsidDel="00000000" w:rsidP="00000000" w:rsidRDefault="00000000" w:rsidRPr="00000000" w14:paraId="00000021">
      <w:pPr>
        <w:rPr>
          <w:color w:val="fdfdfd"/>
          <w:sz w:val="24"/>
          <w:szCs w:val="24"/>
          <w:shd w:fill="27a5f3" w:val="clear"/>
        </w:rPr>
      </w:pPr>
      <w:r w:rsidDel="00000000" w:rsidR="00000000" w:rsidRPr="00000000">
        <w:rPr>
          <w:rtl w:val="0"/>
        </w:rPr>
      </w:r>
    </w:p>
    <w:p w:rsidR="00000000" w:rsidDel="00000000" w:rsidP="00000000" w:rsidRDefault="00000000" w:rsidRPr="00000000" w14:paraId="00000022">
      <w:pPr>
        <w:rPr>
          <w:color w:val="fdfdfd"/>
          <w:sz w:val="24"/>
          <w:szCs w:val="24"/>
          <w:shd w:fill="27a5f3" w:val="clear"/>
        </w:rPr>
      </w:pPr>
      <w:r w:rsidDel="00000000" w:rsidR="00000000" w:rsidRPr="00000000">
        <w:rPr>
          <w:rtl w:val="0"/>
        </w:rPr>
      </w:r>
    </w:p>
    <w:p w:rsidR="00000000" w:rsidDel="00000000" w:rsidP="00000000" w:rsidRDefault="00000000" w:rsidRPr="00000000" w14:paraId="00000023">
      <w:pPr>
        <w:rPr>
          <w:color w:val="fdfdfd"/>
          <w:sz w:val="24"/>
          <w:szCs w:val="24"/>
          <w:shd w:fill="27a5f3" w:val="clear"/>
        </w:rPr>
      </w:pPr>
      <w:r w:rsidDel="00000000" w:rsidR="00000000" w:rsidRPr="00000000">
        <w:rPr>
          <w:rtl w:val="0"/>
        </w:rPr>
      </w:r>
    </w:p>
    <w:p w:rsidR="00000000" w:rsidDel="00000000" w:rsidP="00000000" w:rsidRDefault="00000000" w:rsidRPr="00000000" w14:paraId="00000024">
      <w:pPr>
        <w:rPr>
          <w:color w:val="fdfdfd"/>
          <w:sz w:val="24"/>
          <w:szCs w:val="24"/>
          <w:shd w:fill="27a5f3" w:val="clea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2690813" cy="423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90813" cy="42389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www.casadragones.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